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楷体_GB2312" w:eastAsia="楷体_GB2312"/>
          <w:b/>
          <w:bCs/>
          <w:sz w:val="36"/>
          <w:szCs w:val="36"/>
        </w:rPr>
      </w:pPr>
      <w:r>
        <w:rPr>
          <w:rFonts w:hint="eastAsia" w:ascii="楷体_GB2312" w:eastAsia="楷体_GB2312"/>
          <w:b/>
          <w:bCs/>
          <w:sz w:val="36"/>
          <w:szCs w:val="36"/>
        </w:rPr>
        <w:t>乐山职业技术学院教师科研成果一览表</w:t>
      </w:r>
    </w:p>
    <w:p>
      <w:pPr>
        <w:spacing w:line="800" w:lineRule="exact"/>
        <w:jc w:val="center"/>
        <w:rPr>
          <w:rFonts w:hint="eastAsia" w:ascii="楷体_GB2312" w:eastAsia="楷体_GB2312"/>
          <w:b/>
          <w:sz w:val="24"/>
          <w:lang w:val="en-US" w:eastAsia="zh-CN"/>
        </w:rPr>
      </w:pPr>
      <w:r>
        <w:rPr>
          <w:rFonts w:hint="eastAsia" w:ascii="楷体_GB2312" w:eastAsia="楷体_GB2312"/>
          <w:b/>
          <w:sz w:val="24"/>
        </w:rPr>
        <w:t xml:space="preserve">申报人：  </w:t>
      </w:r>
      <w:r>
        <w:rPr>
          <w:rFonts w:hint="eastAsia" w:ascii="楷体_GB2312" w:eastAsia="楷体_GB2312"/>
          <w:b/>
          <w:sz w:val="24"/>
          <w:lang w:val="en-US" w:eastAsia="zh-CN"/>
        </w:rPr>
        <w:t>周星汉</w:t>
      </w:r>
    </w:p>
    <w:p>
      <w:pPr>
        <w:spacing w:line="800" w:lineRule="exact"/>
        <w:jc w:val="center"/>
        <w:rPr>
          <w:rFonts w:hint="eastAsia" w:ascii="楷体_GB2312" w:hAnsi="Times New Roman" w:eastAsia="楷体_GB2312" w:cs="Times New Roman"/>
          <w:b/>
          <w:sz w:val="24"/>
          <w:lang w:val="en-US" w:eastAsia="zh-CN"/>
        </w:rPr>
      </w:pPr>
      <w:r>
        <w:rPr>
          <w:rFonts w:hint="eastAsia" w:ascii="楷体_GB2312" w:eastAsia="楷体_GB2312"/>
          <w:b/>
          <w:sz w:val="24"/>
        </w:rPr>
        <w:t xml:space="preserve">           拟评审专业技术职务：</w:t>
      </w:r>
      <w:r>
        <w:rPr>
          <w:rFonts w:hint="eastAsia" w:ascii="楷体_GB2312" w:eastAsia="楷体_GB2312"/>
          <w:b/>
          <w:color w:val="0C0C0C"/>
          <w:sz w:val="24"/>
        </w:rPr>
        <w:t xml:space="preserve"> 讲师√   </w:t>
      </w:r>
      <w:r>
        <w:rPr>
          <w:rFonts w:hint="eastAsia" w:ascii="楷体_GB2312" w:hAnsi="Times New Roman" w:eastAsia="楷体_GB2312" w:cs="Times New Roman"/>
          <w:b/>
          <w:sz w:val="24"/>
        </w:rPr>
        <w:t xml:space="preserve"> 任现职时间：</w:t>
      </w:r>
      <w:r>
        <w:rPr>
          <w:rFonts w:hint="eastAsia" w:ascii="楷体_GB2312" w:eastAsia="楷体_GB2312" w:cs="Times New Roman"/>
          <w:b/>
          <w:sz w:val="24"/>
          <w:lang w:val="en-US" w:eastAsia="zh-CN"/>
        </w:rPr>
        <w:t>20</w:t>
      </w:r>
      <w:r>
        <w:rPr>
          <w:rFonts w:hint="eastAsia" w:ascii="楷体_GB2312" w:hAnsi="Times New Roman" w:eastAsia="楷体_GB2312" w:cs="Times New Roman"/>
          <w:b/>
          <w:sz w:val="24"/>
        </w:rPr>
        <w:t>21.08-</w:t>
      </w:r>
      <w:r>
        <w:rPr>
          <w:rFonts w:hint="eastAsia" w:ascii="楷体_GB2312" w:eastAsia="楷体_GB2312" w:cs="Times New Roman"/>
          <w:b/>
          <w:sz w:val="24"/>
          <w:lang w:val="en-US" w:eastAsia="zh-CN"/>
        </w:rPr>
        <w:t>20</w:t>
      </w:r>
      <w:bookmarkStart w:id="0" w:name="_GoBack"/>
      <w:bookmarkEnd w:id="0"/>
      <w:r>
        <w:rPr>
          <w:rFonts w:hint="eastAsia" w:ascii="楷体_GB2312" w:hAnsi="Times New Roman" w:eastAsia="楷体_GB2312" w:cs="Times New Roman"/>
          <w:b/>
          <w:sz w:val="24"/>
        </w:rPr>
        <w:t>23.08</w:t>
      </w:r>
    </w:p>
    <w:p>
      <w:pPr>
        <w:rPr>
          <w:rFonts w:hint="eastAsia"/>
        </w:rPr>
      </w:pPr>
      <w:r>
        <w:rPr>
          <w:rFonts w:hint="eastAsia"/>
          <w:b/>
        </w:rPr>
        <w:t>一、主持和参研课题</w:t>
      </w:r>
    </w:p>
    <w:tbl>
      <w:tblPr>
        <w:tblStyle w:val="6"/>
        <w:tblpPr w:leftFromText="180" w:rightFromText="180" w:vertAnchor="text" w:horzAnchor="page" w:tblpX="1500" w:tblpY="48"/>
        <w:tblOverlap w:val="never"/>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0" w:type="dxa"/>
          <w:left w:w="30" w:type="dxa"/>
          <w:bottom w:w="30" w:type="dxa"/>
          <w:right w:w="30" w:type="dxa"/>
        </w:tblCellMar>
      </w:tblPr>
      <w:tblGrid>
        <w:gridCol w:w="585"/>
        <w:gridCol w:w="720"/>
        <w:gridCol w:w="720"/>
        <w:gridCol w:w="1080"/>
        <w:gridCol w:w="1080"/>
        <w:gridCol w:w="3240"/>
        <w:gridCol w:w="900"/>
        <w:gridCol w:w="2756"/>
        <w:gridCol w:w="1024"/>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序号</w:t>
            </w:r>
          </w:p>
        </w:tc>
        <w:tc>
          <w:tcPr>
            <w:tcW w:w="72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年度</w:t>
            </w:r>
          </w:p>
        </w:tc>
        <w:tc>
          <w:tcPr>
            <w:tcW w:w="72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级别</w:t>
            </w:r>
          </w:p>
        </w:tc>
        <w:tc>
          <w:tcPr>
            <w:tcW w:w="108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项目类别</w:t>
            </w:r>
          </w:p>
        </w:tc>
        <w:tc>
          <w:tcPr>
            <w:tcW w:w="108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项目编号</w:t>
            </w:r>
          </w:p>
        </w:tc>
        <w:tc>
          <w:tcPr>
            <w:tcW w:w="324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项目名称</w:t>
            </w:r>
          </w:p>
        </w:tc>
        <w:tc>
          <w:tcPr>
            <w:tcW w:w="90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项目</w:t>
            </w:r>
          </w:p>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负责人</w:t>
            </w:r>
          </w:p>
        </w:tc>
        <w:tc>
          <w:tcPr>
            <w:tcW w:w="2756"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课题组成员</w:t>
            </w:r>
          </w:p>
        </w:tc>
        <w:tc>
          <w:tcPr>
            <w:tcW w:w="1024" w:type="dxa"/>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审批部门</w:t>
            </w:r>
          </w:p>
        </w:tc>
        <w:tc>
          <w:tcPr>
            <w:tcW w:w="90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立项时间</w:t>
            </w:r>
          </w:p>
        </w:tc>
        <w:tc>
          <w:tcPr>
            <w:tcW w:w="90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当前状态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2020</w:t>
            </w:r>
          </w:p>
        </w:tc>
        <w:tc>
          <w:tcPr>
            <w:tcW w:w="72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校级</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科研项目</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JG2020011</w:t>
            </w:r>
          </w:p>
        </w:tc>
        <w:tc>
          <w:tcPr>
            <w:tcW w:w="324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美育视域下高职院校书法公选课程建设与应用—以乐山职业技术学院为例</w:t>
            </w:r>
          </w:p>
        </w:tc>
        <w:tc>
          <w:tcPr>
            <w:tcW w:w="90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w:t>
            </w:r>
          </w:p>
        </w:tc>
        <w:tc>
          <w:tcPr>
            <w:tcW w:w="2756"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郑平、何加键、马世新、张雷</w:t>
            </w:r>
          </w:p>
        </w:tc>
        <w:tc>
          <w:tcPr>
            <w:tcW w:w="1024"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科研处</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2020.06</w:t>
            </w:r>
          </w:p>
        </w:tc>
        <w:tc>
          <w:tcPr>
            <w:tcW w:w="90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2023</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市厅级</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四川省教育厅-教学改革项目</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GZJG2022-240</w:t>
            </w:r>
          </w:p>
        </w:tc>
        <w:tc>
          <w:tcPr>
            <w:tcW w:w="324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高职学生创新创业背景下跨专业复合型创新人才培养新模式探索与实践</w:t>
            </w:r>
          </w:p>
        </w:tc>
        <w:tc>
          <w:tcPr>
            <w:tcW w:w="90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周谧</w:t>
            </w:r>
          </w:p>
        </w:tc>
        <w:tc>
          <w:tcPr>
            <w:tcW w:w="2756"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周星汉、张然、初丽媛、龚涛</w:t>
            </w:r>
          </w:p>
        </w:tc>
        <w:tc>
          <w:tcPr>
            <w:tcW w:w="1024"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四川省教育厅</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2023.04</w:t>
            </w:r>
          </w:p>
        </w:tc>
        <w:tc>
          <w:tcPr>
            <w:tcW w:w="90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2021</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市级</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乐山市科技局-重点研究项目</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21GZD022</w:t>
            </w:r>
          </w:p>
        </w:tc>
        <w:tc>
          <w:tcPr>
            <w:tcW w:w="324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新型氧化石墨烯复合材料对藏茶茶汤中氟化物的吸附研究</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周谧</w:t>
            </w:r>
          </w:p>
        </w:tc>
        <w:tc>
          <w:tcPr>
            <w:tcW w:w="2756"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周星汉、黄泓轲、徐娇、</w:t>
            </w:r>
            <w:r>
              <w:rPr>
                <w:rFonts w:hint="eastAsia" w:ascii="宋体" w:hAnsi="宋体" w:cs="宋体"/>
                <w:color w:val="000000"/>
                <w:sz w:val="18"/>
                <w:szCs w:val="18"/>
                <w:lang w:val="en-US" w:eastAsia="zh-CN"/>
              </w:rPr>
              <w:t>孙川</w:t>
            </w:r>
          </w:p>
        </w:tc>
        <w:tc>
          <w:tcPr>
            <w:tcW w:w="1024"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乐山市科技局</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2021.11</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hint="eastAsia"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4</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2021</w:t>
            </w:r>
          </w:p>
        </w:tc>
        <w:tc>
          <w:tcPr>
            <w:tcW w:w="72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市厅级</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四川省教育厅-人文社科一般项目</w:t>
            </w:r>
          </w:p>
        </w:tc>
        <w:tc>
          <w:tcPr>
            <w:tcW w:w="10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SCJG21A272</w:t>
            </w:r>
          </w:p>
        </w:tc>
        <w:tc>
          <w:tcPr>
            <w:tcW w:w="324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乐山市“学前学会普通话”扩大试点工作下彝区学前儿童安全教育的策略研究</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黄泓轲</w:t>
            </w:r>
          </w:p>
        </w:tc>
        <w:tc>
          <w:tcPr>
            <w:tcW w:w="2756"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周谧、</w:t>
            </w:r>
            <w:r>
              <w:rPr>
                <w:rFonts w:hint="eastAsia" w:ascii="宋体" w:hAnsi="宋体" w:eastAsia="宋体" w:cs="宋体"/>
                <w:color w:val="000000"/>
                <w:sz w:val="18"/>
                <w:szCs w:val="18"/>
                <w:lang w:val="en-US" w:eastAsia="zh-CN"/>
              </w:rPr>
              <w:t>应桦、初丽媛、罗健玮、周星汉、周芹</w:t>
            </w:r>
          </w:p>
        </w:tc>
        <w:tc>
          <w:tcPr>
            <w:tcW w:w="1024"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四川省教育厅</w:t>
            </w:r>
          </w:p>
        </w:tc>
        <w:tc>
          <w:tcPr>
            <w:tcW w:w="90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2021.11</w:t>
            </w:r>
          </w:p>
        </w:tc>
        <w:tc>
          <w:tcPr>
            <w:tcW w:w="9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hint="eastAsia" w:ascii="宋体" w:hAnsi="宋体" w:cs="宋体"/>
                <w:b/>
                <w:bCs/>
                <w:color w:val="000000"/>
                <w:kern w:val="0"/>
                <w:sz w:val="18"/>
                <w:szCs w:val="18"/>
              </w:rPr>
            </w:pPr>
          </w:p>
        </w:tc>
        <w:tc>
          <w:tcPr>
            <w:tcW w:w="720" w:type="dxa"/>
            <w:noWrap w:val="0"/>
            <w:vAlign w:val="center"/>
          </w:tcPr>
          <w:p>
            <w:pPr>
              <w:jc w:val="center"/>
              <w:rPr>
                <w:rFonts w:hint="eastAsia" w:ascii="宋体" w:hAnsi="宋体" w:cs="宋体"/>
                <w:color w:val="000000"/>
                <w:sz w:val="18"/>
                <w:szCs w:val="18"/>
              </w:rPr>
            </w:pPr>
          </w:p>
        </w:tc>
        <w:tc>
          <w:tcPr>
            <w:tcW w:w="720" w:type="dxa"/>
            <w:noWrap w:val="0"/>
            <w:vAlign w:val="center"/>
          </w:tcPr>
          <w:p>
            <w:pPr>
              <w:jc w:val="center"/>
              <w:rPr>
                <w:rFonts w:hint="eastAsia" w:ascii="宋体" w:hAnsi="宋体" w:cs="宋体"/>
                <w:color w:val="000000"/>
                <w:sz w:val="18"/>
                <w:szCs w:val="18"/>
              </w:rPr>
            </w:pPr>
          </w:p>
        </w:tc>
        <w:tc>
          <w:tcPr>
            <w:tcW w:w="1080" w:type="dxa"/>
            <w:noWrap w:val="0"/>
            <w:vAlign w:val="center"/>
          </w:tcPr>
          <w:p>
            <w:pPr>
              <w:jc w:val="center"/>
              <w:rPr>
                <w:rFonts w:ascii="Segoe UI" w:hAnsi="Segoe UI" w:eastAsia="Segoe UI" w:cs="Segoe UI"/>
                <w:i w:val="0"/>
                <w:iCs w:val="0"/>
                <w:caps w:val="0"/>
                <w:color w:val="666666"/>
                <w:spacing w:val="0"/>
                <w:sz w:val="18"/>
                <w:szCs w:val="18"/>
                <w:shd w:val="clear" w:fill="FFFFFF"/>
              </w:rPr>
            </w:pPr>
          </w:p>
        </w:tc>
        <w:tc>
          <w:tcPr>
            <w:tcW w:w="1080" w:type="dxa"/>
            <w:noWrap w:val="0"/>
            <w:vAlign w:val="center"/>
          </w:tcPr>
          <w:p>
            <w:pPr>
              <w:jc w:val="center"/>
              <w:rPr>
                <w:rFonts w:ascii="Segoe UI" w:hAnsi="Segoe UI" w:eastAsia="Segoe UI" w:cs="Segoe UI"/>
                <w:i w:val="0"/>
                <w:iCs w:val="0"/>
                <w:caps w:val="0"/>
                <w:color w:val="666666"/>
                <w:spacing w:val="0"/>
                <w:sz w:val="18"/>
                <w:szCs w:val="18"/>
                <w:shd w:val="clear" w:fill="FFFFFF"/>
              </w:rPr>
            </w:pPr>
          </w:p>
        </w:tc>
        <w:tc>
          <w:tcPr>
            <w:tcW w:w="3240" w:type="dxa"/>
            <w:noWrap w:val="0"/>
            <w:vAlign w:val="center"/>
          </w:tcPr>
          <w:p>
            <w:pPr>
              <w:jc w:val="center"/>
              <w:rPr>
                <w:rFonts w:ascii="Segoe UI" w:hAnsi="Segoe UI" w:eastAsia="Segoe UI" w:cs="Segoe UI"/>
                <w:i w:val="0"/>
                <w:iCs w:val="0"/>
                <w:caps w:val="0"/>
                <w:color w:val="666666"/>
                <w:spacing w:val="0"/>
                <w:sz w:val="18"/>
                <w:szCs w:val="18"/>
                <w:shd w:val="clear" w:fill="FFFFFF"/>
              </w:rPr>
            </w:pPr>
          </w:p>
        </w:tc>
        <w:tc>
          <w:tcPr>
            <w:tcW w:w="900" w:type="dxa"/>
            <w:noWrap w:val="0"/>
            <w:vAlign w:val="center"/>
          </w:tcPr>
          <w:p>
            <w:pPr>
              <w:rPr>
                <w:rFonts w:hint="eastAsia" w:ascii="宋体" w:hAnsi="宋体" w:cs="宋体"/>
                <w:color w:val="000000"/>
                <w:sz w:val="18"/>
                <w:szCs w:val="18"/>
                <w:lang w:val="en-US" w:eastAsia="zh-CN"/>
              </w:rPr>
            </w:pPr>
          </w:p>
        </w:tc>
        <w:tc>
          <w:tcPr>
            <w:tcW w:w="2756" w:type="dxa"/>
            <w:noWrap w:val="0"/>
            <w:vAlign w:val="center"/>
          </w:tcPr>
          <w:p>
            <w:pPr>
              <w:rPr>
                <w:rFonts w:ascii="Segoe UI" w:hAnsi="Segoe UI" w:eastAsia="Segoe UI" w:cs="Segoe UI"/>
                <w:i w:val="0"/>
                <w:iCs w:val="0"/>
                <w:caps w:val="0"/>
                <w:color w:val="666666"/>
                <w:spacing w:val="0"/>
                <w:sz w:val="18"/>
                <w:szCs w:val="18"/>
                <w:shd w:val="clear" w:fill="F5F5F5"/>
              </w:rPr>
            </w:pPr>
          </w:p>
        </w:tc>
        <w:tc>
          <w:tcPr>
            <w:tcW w:w="1024" w:type="dxa"/>
            <w:noWrap w:val="0"/>
            <w:vAlign w:val="center"/>
          </w:tcPr>
          <w:p>
            <w:pPr>
              <w:rPr>
                <w:rFonts w:ascii="Segoe UI" w:hAnsi="Segoe UI" w:eastAsia="Segoe UI" w:cs="Segoe UI"/>
                <w:i w:val="0"/>
                <w:iCs w:val="0"/>
                <w:caps w:val="0"/>
                <w:color w:val="666666"/>
                <w:spacing w:val="0"/>
                <w:sz w:val="18"/>
                <w:szCs w:val="18"/>
                <w:shd w:val="clear" w:fill="FFFFFF"/>
              </w:rPr>
            </w:pPr>
          </w:p>
        </w:tc>
        <w:tc>
          <w:tcPr>
            <w:tcW w:w="900" w:type="dxa"/>
            <w:noWrap w:val="0"/>
            <w:vAlign w:val="center"/>
          </w:tcPr>
          <w:p>
            <w:pPr>
              <w:rPr>
                <w:rFonts w:ascii="Segoe UI" w:hAnsi="Segoe UI" w:eastAsia="Segoe UI" w:cs="Segoe UI"/>
                <w:i w:val="0"/>
                <w:iCs w:val="0"/>
                <w:caps w:val="0"/>
                <w:color w:val="666666"/>
                <w:spacing w:val="0"/>
                <w:sz w:val="18"/>
                <w:szCs w:val="18"/>
                <w:shd w:val="clear" w:fill="FFFFFF"/>
              </w:rPr>
            </w:pPr>
          </w:p>
        </w:tc>
        <w:tc>
          <w:tcPr>
            <w:tcW w:w="900" w:type="dxa"/>
            <w:noWrap w:val="0"/>
            <w:vAlign w:val="center"/>
          </w:tcPr>
          <w:p>
            <w:pPr>
              <w:jc w:val="center"/>
              <w:rPr>
                <w:rFonts w:hint="eastAsia" w:ascii="宋体" w:hAnsi="宋体" w:cs="宋体"/>
                <w:color w:val="000000"/>
                <w:sz w:val="18"/>
                <w:szCs w:val="18"/>
                <w:lang w:val="en-US" w:eastAsia="zh-CN"/>
              </w:rPr>
            </w:pPr>
          </w:p>
        </w:tc>
      </w:tr>
    </w:tbl>
    <w:p>
      <w:pPr>
        <w:rPr>
          <w:rFonts w:hint="eastAsia"/>
          <w:color w:val="000000"/>
        </w:rPr>
      </w:pPr>
    </w:p>
    <w:p>
      <w:pPr>
        <w:rPr>
          <w:rFonts w:hint="eastAsia"/>
          <w:b/>
          <w:color w:val="000000"/>
        </w:rPr>
      </w:pPr>
      <w:r>
        <w:rPr>
          <w:rFonts w:hint="eastAsia"/>
          <w:b/>
          <w:color w:val="000000"/>
        </w:rPr>
        <w:t>二、公开发表学术论文、专利、专著、教材</w:t>
      </w:r>
    </w:p>
    <w:tbl>
      <w:tblPr>
        <w:tblStyle w:val="6"/>
        <w:tblW w:w="0" w:type="auto"/>
        <w:tblCellSpacing w:w="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0" w:type="dxa"/>
          <w:left w:w="30" w:type="dxa"/>
          <w:bottom w:w="30" w:type="dxa"/>
          <w:right w:w="30" w:type="dxa"/>
        </w:tblCellMar>
      </w:tblPr>
      <w:tblGrid>
        <w:gridCol w:w="519"/>
        <w:gridCol w:w="663"/>
        <w:gridCol w:w="909"/>
        <w:gridCol w:w="909"/>
        <w:gridCol w:w="3752"/>
        <w:gridCol w:w="1052"/>
        <w:gridCol w:w="1052"/>
        <w:gridCol w:w="1980"/>
        <w:gridCol w:w="1619"/>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19"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序号</w:t>
            </w:r>
          </w:p>
        </w:tc>
        <w:tc>
          <w:tcPr>
            <w:tcW w:w="663"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年度</w:t>
            </w:r>
          </w:p>
        </w:tc>
        <w:tc>
          <w:tcPr>
            <w:tcW w:w="909"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姓名</w:t>
            </w:r>
          </w:p>
        </w:tc>
        <w:tc>
          <w:tcPr>
            <w:tcW w:w="909"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角色码</w:t>
            </w:r>
          </w:p>
        </w:tc>
        <w:tc>
          <w:tcPr>
            <w:tcW w:w="3752"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成果名称</w:t>
            </w:r>
          </w:p>
        </w:tc>
        <w:tc>
          <w:tcPr>
            <w:tcW w:w="1052"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成果类别</w:t>
            </w:r>
          </w:p>
        </w:tc>
        <w:tc>
          <w:tcPr>
            <w:tcW w:w="1052"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期刊类别</w:t>
            </w:r>
          </w:p>
        </w:tc>
        <w:tc>
          <w:tcPr>
            <w:tcW w:w="198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出版时间</w:t>
            </w:r>
          </w:p>
        </w:tc>
        <w:tc>
          <w:tcPr>
            <w:tcW w:w="1619"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出版机构</w:t>
            </w:r>
          </w:p>
        </w:tc>
        <w:tc>
          <w:tcPr>
            <w:tcW w:w="1593" w:type="dxa"/>
            <w:noWrap w:val="0"/>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663"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2023</w:t>
            </w:r>
          </w:p>
        </w:tc>
        <w:tc>
          <w:tcPr>
            <w:tcW w:w="90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w:t>
            </w:r>
          </w:p>
        </w:tc>
        <w:tc>
          <w:tcPr>
            <w:tcW w:w="90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独撰</w:t>
            </w:r>
          </w:p>
        </w:tc>
        <w:tc>
          <w:tcPr>
            <w:tcW w:w="37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高职院校美育与思想政治教育融合路径探究</w:t>
            </w:r>
          </w:p>
        </w:tc>
        <w:tc>
          <w:tcPr>
            <w:tcW w:w="1052"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论文</w:t>
            </w:r>
          </w:p>
        </w:tc>
        <w:tc>
          <w:tcPr>
            <w:tcW w:w="10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公开期刊</w:t>
            </w:r>
          </w:p>
        </w:tc>
        <w:tc>
          <w:tcPr>
            <w:tcW w:w="19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2023-06-07</w:t>
            </w:r>
          </w:p>
        </w:tc>
        <w:tc>
          <w:tcPr>
            <w:tcW w:w="16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教育科学</w:t>
            </w:r>
          </w:p>
        </w:tc>
        <w:tc>
          <w:tcPr>
            <w:tcW w:w="1593"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终审通过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rHeight w:val="35" w:hRule="atLeast"/>
          <w:tblCellSpacing w:w="0" w:type="dxa"/>
        </w:trPr>
        <w:tc>
          <w:tcPr>
            <w:tcW w:w="5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663"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2023</w:t>
            </w:r>
          </w:p>
        </w:tc>
        <w:tc>
          <w:tcPr>
            <w:tcW w:w="90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w:t>
            </w:r>
          </w:p>
        </w:tc>
        <w:tc>
          <w:tcPr>
            <w:tcW w:w="90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独撰</w:t>
            </w:r>
          </w:p>
        </w:tc>
        <w:tc>
          <w:tcPr>
            <w:tcW w:w="37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巨然山水画笔墨语言与造境</w:t>
            </w:r>
          </w:p>
        </w:tc>
        <w:tc>
          <w:tcPr>
            <w:tcW w:w="10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论文</w:t>
            </w:r>
          </w:p>
        </w:tc>
        <w:tc>
          <w:tcPr>
            <w:tcW w:w="10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公开期刊</w:t>
            </w:r>
          </w:p>
        </w:tc>
        <w:tc>
          <w:tcPr>
            <w:tcW w:w="19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2023-04-02</w:t>
            </w:r>
          </w:p>
        </w:tc>
        <w:tc>
          <w:tcPr>
            <w:tcW w:w="16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美化生活</w:t>
            </w:r>
          </w:p>
        </w:tc>
        <w:tc>
          <w:tcPr>
            <w:tcW w:w="1593"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终审通过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663"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2022</w:t>
            </w:r>
          </w:p>
        </w:tc>
        <w:tc>
          <w:tcPr>
            <w:tcW w:w="90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w:t>
            </w:r>
          </w:p>
        </w:tc>
        <w:tc>
          <w:tcPr>
            <w:tcW w:w="90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独撰</w:t>
            </w:r>
          </w:p>
        </w:tc>
        <w:tc>
          <w:tcPr>
            <w:tcW w:w="37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美育视域下高职院校书法选修课程建设探究——以乐山职业技术学院为例</w:t>
            </w:r>
          </w:p>
        </w:tc>
        <w:tc>
          <w:tcPr>
            <w:tcW w:w="10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论文</w:t>
            </w:r>
          </w:p>
        </w:tc>
        <w:tc>
          <w:tcPr>
            <w:tcW w:w="10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公开期刊</w:t>
            </w:r>
          </w:p>
        </w:tc>
        <w:tc>
          <w:tcPr>
            <w:tcW w:w="19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2022-01-01</w:t>
            </w:r>
          </w:p>
        </w:tc>
        <w:tc>
          <w:tcPr>
            <w:tcW w:w="16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教育</w:t>
            </w:r>
          </w:p>
        </w:tc>
        <w:tc>
          <w:tcPr>
            <w:tcW w:w="1593"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终审通过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663"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2022</w:t>
            </w:r>
          </w:p>
        </w:tc>
        <w:tc>
          <w:tcPr>
            <w:tcW w:w="909"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周星汉</w:t>
            </w:r>
          </w:p>
        </w:tc>
        <w:tc>
          <w:tcPr>
            <w:tcW w:w="909"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第二作者</w:t>
            </w:r>
          </w:p>
        </w:tc>
        <w:tc>
          <w:tcPr>
            <w:tcW w:w="3752"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关于乐山市“学前学会普通话”扩大试点工作下学前儿童安全教育的创新实践研究</w:t>
            </w:r>
          </w:p>
        </w:tc>
        <w:tc>
          <w:tcPr>
            <w:tcW w:w="1052"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论文</w:t>
            </w:r>
          </w:p>
        </w:tc>
        <w:tc>
          <w:tcPr>
            <w:tcW w:w="1052"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公开期刊</w:t>
            </w:r>
          </w:p>
        </w:tc>
        <w:tc>
          <w:tcPr>
            <w:tcW w:w="1980"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2022-12-15</w:t>
            </w:r>
          </w:p>
        </w:tc>
        <w:tc>
          <w:tcPr>
            <w:tcW w:w="1619"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中国医学人文</w:t>
            </w:r>
          </w:p>
        </w:tc>
        <w:tc>
          <w:tcPr>
            <w:tcW w:w="1593" w:type="dxa"/>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终审通过</w:t>
            </w:r>
          </w:p>
        </w:tc>
      </w:tr>
    </w:tbl>
    <w:p>
      <w:pPr>
        <w:rPr>
          <w:rFonts w:hint="eastAsia"/>
          <w:color w:val="000000"/>
        </w:rPr>
      </w:pPr>
    </w:p>
    <w:p>
      <w:pPr>
        <w:rPr>
          <w:rFonts w:hint="eastAsia"/>
          <w:b/>
          <w:color w:val="000000"/>
        </w:rPr>
      </w:pPr>
      <w:r>
        <w:rPr>
          <w:rFonts w:hint="eastAsia"/>
          <w:b/>
          <w:color w:val="000000"/>
        </w:rPr>
        <w:t>三、科研与学术成果获奖情况</w:t>
      </w:r>
    </w:p>
    <w:tbl>
      <w:tblPr>
        <w:tblStyle w:val="6"/>
        <w:tblW w:w="0" w:type="auto"/>
        <w:tblCellSpacing w:w="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0" w:type="dxa"/>
          <w:left w:w="30" w:type="dxa"/>
          <w:bottom w:w="30" w:type="dxa"/>
          <w:right w:w="30" w:type="dxa"/>
        </w:tblCellMar>
      </w:tblPr>
      <w:tblGrid>
        <w:gridCol w:w="585"/>
        <w:gridCol w:w="720"/>
        <w:gridCol w:w="1080"/>
        <w:gridCol w:w="720"/>
        <w:gridCol w:w="900"/>
        <w:gridCol w:w="3600"/>
        <w:gridCol w:w="1080"/>
        <w:gridCol w:w="2340"/>
        <w:gridCol w:w="10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序号</w:t>
            </w:r>
          </w:p>
        </w:tc>
        <w:tc>
          <w:tcPr>
            <w:tcW w:w="72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年度</w:t>
            </w:r>
          </w:p>
        </w:tc>
        <w:tc>
          <w:tcPr>
            <w:tcW w:w="108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类别</w:t>
            </w:r>
          </w:p>
        </w:tc>
        <w:tc>
          <w:tcPr>
            <w:tcW w:w="72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级别</w:t>
            </w:r>
          </w:p>
        </w:tc>
        <w:tc>
          <w:tcPr>
            <w:tcW w:w="90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获奖等级</w:t>
            </w:r>
          </w:p>
        </w:tc>
        <w:tc>
          <w:tcPr>
            <w:tcW w:w="360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成果名称</w:t>
            </w:r>
          </w:p>
        </w:tc>
        <w:tc>
          <w:tcPr>
            <w:tcW w:w="108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证书编号</w:t>
            </w:r>
          </w:p>
        </w:tc>
        <w:tc>
          <w:tcPr>
            <w:tcW w:w="234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获奖成员</w:t>
            </w:r>
          </w:p>
        </w:tc>
        <w:tc>
          <w:tcPr>
            <w:tcW w:w="108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成果属性</w:t>
            </w:r>
          </w:p>
        </w:tc>
        <w:tc>
          <w:tcPr>
            <w:tcW w:w="1800"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颁奖机构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0" w:type="dxa"/>
            <w:left w:w="30" w:type="dxa"/>
            <w:bottom w:w="30" w:type="dxa"/>
            <w:right w:w="30" w:type="dxa"/>
          </w:tblCellMar>
        </w:tblPrEx>
        <w:trPr>
          <w:tblCellSpacing w:w="0" w:type="dxa"/>
        </w:trPr>
        <w:tc>
          <w:tcPr>
            <w:tcW w:w="585" w:type="dxa"/>
            <w:noWrap w:val="0"/>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 xml:space="preserve">1 </w:t>
            </w:r>
          </w:p>
        </w:tc>
        <w:tc>
          <w:tcPr>
            <w:tcW w:w="720" w:type="dxa"/>
            <w:noWrap w:val="0"/>
            <w:vAlign w:val="center"/>
          </w:tcPr>
          <w:p>
            <w:pPr>
              <w:jc w:val="center"/>
              <w:rPr>
                <w:rFonts w:hint="eastAsia" w:ascii="宋体" w:hAnsi="宋体" w:cs="宋体"/>
                <w:color w:val="000000"/>
                <w:sz w:val="18"/>
                <w:szCs w:val="18"/>
              </w:rPr>
            </w:pPr>
          </w:p>
        </w:tc>
        <w:tc>
          <w:tcPr>
            <w:tcW w:w="1080" w:type="dxa"/>
            <w:noWrap w:val="0"/>
            <w:vAlign w:val="center"/>
          </w:tcPr>
          <w:p>
            <w:pPr>
              <w:widowControl/>
              <w:rPr>
                <w:rFonts w:hint="eastAsia" w:ascii="宋体" w:hAnsi="宋体" w:cs="宋体"/>
                <w:color w:val="000000"/>
                <w:kern w:val="0"/>
                <w:sz w:val="18"/>
                <w:szCs w:val="18"/>
              </w:rPr>
            </w:pPr>
          </w:p>
        </w:tc>
        <w:tc>
          <w:tcPr>
            <w:tcW w:w="720" w:type="dxa"/>
            <w:noWrap w:val="0"/>
            <w:vAlign w:val="center"/>
          </w:tcPr>
          <w:p>
            <w:pPr>
              <w:rPr>
                <w:rFonts w:hint="eastAsia" w:ascii="宋体" w:hAnsi="宋体" w:cs="宋体"/>
                <w:color w:val="000000"/>
                <w:sz w:val="18"/>
                <w:szCs w:val="18"/>
              </w:rPr>
            </w:pPr>
          </w:p>
        </w:tc>
        <w:tc>
          <w:tcPr>
            <w:tcW w:w="900" w:type="dxa"/>
            <w:noWrap w:val="0"/>
            <w:vAlign w:val="center"/>
          </w:tcPr>
          <w:p>
            <w:pPr>
              <w:widowControl/>
              <w:rPr>
                <w:rFonts w:hint="eastAsia" w:ascii="宋体" w:hAnsi="宋体" w:cs="宋体"/>
                <w:color w:val="000000"/>
                <w:kern w:val="0"/>
                <w:sz w:val="18"/>
                <w:szCs w:val="18"/>
              </w:rPr>
            </w:pPr>
          </w:p>
        </w:tc>
        <w:tc>
          <w:tcPr>
            <w:tcW w:w="3600" w:type="dxa"/>
            <w:noWrap w:val="0"/>
            <w:vAlign w:val="center"/>
          </w:tcPr>
          <w:p>
            <w:pPr>
              <w:widowControl/>
              <w:jc w:val="left"/>
              <w:rPr>
                <w:rFonts w:hint="eastAsia" w:ascii="宋体" w:hAnsi="宋体" w:cs="宋体"/>
                <w:color w:val="000000"/>
                <w:kern w:val="0"/>
                <w:sz w:val="18"/>
                <w:szCs w:val="18"/>
              </w:rPr>
            </w:pPr>
          </w:p>
        </w:tc>
        <w:tc>
          <w:tcPr>
            <w:tcW w:w="1080" w:type="dxa"/>
            <w:noWrap w:val="0"/>
            <w:vAlign w:val="center"/>
          </w:tcPr>
          <w:p>
            <w:pPr>
              <w:widowControl/>
              <w:jc w:val="center"/>
              <w:rPr>
                <w:rFonts w:hint="eastAsia" w:ascii="宋体" w:hAnsi="宋体" w:cs="宋体"/>
                <w:color w:val="000000"/>
                <w:kern w:val="0"/>
                <w:sz w:val="18"/>
                <w:szCs w:val="18"/>
              </w:rPr>
            </w:pPr>
          </w:p>
        </w:tc>
        <w:tc>
          <w:tcPr>
            <w:tcW w:w="2340" w:type="dxa"/>
            <w:noWrap w:val="0"/>
            <w:vAlign w:val="center"/>
          </w:tcPr>
          <w:p>
            <w:pPr>
              <w:widowControl/>
              <w:jc w:val="left"/>
              <w:rPr>
                <w:rFonts w:hint="eastAsia" w:ascii="宋体" w:hAnsi="宋体" w:cs="宋体"/>
                <w:color w:val="000000"/>
                <w:kern w:val="0"/>
                <w:sz w:val="18"/>
                <w:szCs w:val="18"/>
              </w:rPr>
            </w:pPr>
          </w:p>
        </w:tc>
        <w:tc>
          <w:tcPr>
            <w:tcW w:w="1080" w:type="dxa"/>
            <w:noWrap w:val="0"/>
            <w:vAlign w:val="center"/>
          </w:tcPr>
          <w:p>
            <w:pPr>
              <w:rPr>
                <w:rFonts w:hint="eastAsia" w:ascii="宋体" w:hAnsi="宋体" w:cs="宋体"/>
                <w:color w:val="000000"/>
                <w:sz w:val="18"/>
                <w:szCs w:val="18"/>
              </w:rPr>
            </w:pPr>
          </w:p>
        </w:tc>
        <w:tc>
          <w:tcPr>
            <w:tcW w:w="1800" w:type="dxa"/>
            <w:noWrap w:val="0"/>
            <w:vAlign w:val="center"/>
          </w:tcPr>
          <w:p>
            <w:pPr>
              <w:widowControl/>
              <w:rPr>
                <w:rFonts w:hint="eastAsia" w:ascii="宋体" w:hAnsi="宋体" w:cs="宋体"/>
                <w:color w:val="000000"/>
                <w:kern w:val="0"/>
                <w:sz w:val="18"/>
                <w:szCs w:val="18"/>
              </w:rPr>
            </w:pPr>
          </w:p>
        </w:tc>
      </w:tr>
    </w:tbl>
    <w:p>
      <w:pPr>
        <w:rPr>
          <w:rFonts w:hint="eastAsia"/>
        </w:rPr>
      </w:pPr>
    </w:p>
    <w:p>
      <w:pPr>
        <w:spacing w:line="400" w:lineRule="exact"/>
        <w:ind w:firstLine="120" w:firstLineChars="50"/>
        <w:rPr>
          <w:rFonts w:hint="eastAsia"/>
          <w:sz w:val="24"/>
        </w:rPr>
      </w:pPr>
    </w:p>
    <w:p>
      <w:pPr>
        <w:spacing w:line="400" w:lineRule="exact"/>
        <w:jc w:val="center"/>
        <w:rPr>
          <w:rFonts w:hint="eastAsia" w:ascii="宋体" w:hAnsi="宋体"/>
          <w:sz w:val="24"/>
        </w:rPr>
      </w:pPr>
      <w:r>
        <w:rPr>
          <w:rFonts w:hint="eastAsia" w:ascii="宋体" w:hAnsi="宋体"/>
          <w:sz w:val="24"/>
        </w:rPr>
        <w:t xml:space="preserve">审核人：                                        </w:t>
      </w:r>
      <w:r>
        <w:rPr>
          <w:rFonts w:hint="eastAsia" w:ascii="宋体" w:hAnsi="宋体"/>
          <w:sz w:val="24"/>
          <w:lang w:eastAsia="zh-CN"/>
        </w:rPr>
        <w:t>科技</w:t>
      </w:r>
      <w:r>
        <w:rPr>
          <w:rFonts w:hint="eastAsia" w:ascii="宋体" w:hAnsi="宋体"/>
          <w:sz w:val="24"/>
        </w:rPr>
        <w:t>处盖章：            202</w:t>
      </w:r>
      <w:r>
        <w:rPr>
          <w:rFonts w:hint="eastAsia" w:ascii="宋体" w:hAnsi="宋体"/>
          <w:sz w:val="24"/>
          <w:lang w:val="en-US" w:eastAsia="zh-CN"/>
        </w:rPr>
        <w:t>3</w:t>
      </w:r>
      <w:r>
        <w:rPr>
          <w:rFonts w:hint="eastAsia" w:ascii="宋体" w:hAnsi="宋体"/>
          <w:sz w:val="24"/>
        </w:rPr>
        <w:t>年   月   日</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935" w:right="1440" w:bottom="935"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Segoe UI">
    <w:panose1 w:val="020B0502040204020203"/>
    <w:charset w:val="00"/>
    <w:family w:val="auto"/>
    <w:pitch w:val="default"/>
    <w:sig w:usb0="E10022FF" w:usb1="C000E47F" w:usb2="00000029" w:usb3="00000000" w:csb0="200001DF" w:csb1="2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NjUxMmExYzUxNmYzMjMwZTMxYTMyNWY3OTRjZWIifQ=="/>
  </w:docVars>
  <w:rsids>
    <w:rsidRoot w:val="004060F1"/>
    <w:rsid w:val="000631AC"/>
    <w:rsid w:val="00077108"/>
    <w:rsid w:val="000C2586"/>
    <w:rsid w:val="001432C3"/>
    <w:rsid w:val="001A02A8"/>
    <w:rsid w:val="00266288"/>
    <w:rsid w:val="002D6AB7"/>
    <w:rsid w:val="0032552B"/>
    <w:rsid w:val="003806F0"/>
    <w:rsid w:val="00384FDF"/>
    <w:rsid w:val="004060F1"/>
    <w:rsid w:val="0042583D"/>
    <w:rsid w:val="004816AA"/>
    <w:rsid w:val="00492066"/>
    <w:rsid w:val="004F694D"/>
    <w:rsid w:val="00502B73"/>
    <w:rsid w:val="005846DA"/>
    <w:rsid w:val="007621C8"/>
    <w:rsid w:val="0077329A"/>
    <w:rsid w:val="00790073"/>
    <w:rsid w:val="007B389F"/>
    <w:rsid w:val="007E140D"/>
    <w:rsid w:val="008221D5"/>
    <w:rsid w:val="009034E4"/>
    <w:rsid w:val="00911BE1"/>
    <w:rsid w:val="009C657C"/>
    <w:rsid w:val="00A45916"/>
    <w:rsid w:val="00A60C5A"/>
    <w:rsid w:val="00B01CEA"/>
    <w:rsid w:val="00B41903"/>
    <w:rsid w:val="00BB3B02"/>
    <w:rsid w:val="00BB4E0B"/>
    <w:rsid w:val="00BF553C"/>
    <w:rsid w:val="00C25A4F"/>
    <w:rsid w:val="00CC436F"/>
    <w:rsid w:val="00D812BB"/>
    <w:rsid w:val="00DD10C1"/>
    <w:rsid w:val="00DE5D0D"/>
    <w:rsid w:val="00DE69EF"/>
    <w:rsid w:val="00E279FD"/>
    <w:rsid w:val="00E40B95"/>
    <w:rsid w:val="00E80FC4"/>
    <w:rsid w:val="00EB537D"/>
    <w:rsid w:val="00EC323F"/>
    <w:rsid w:val="00EC4CC3"/>
    <w:rsid w:val="00F669CC"/>
    <w:rsid w:val="00F71E57"/>
    <w:rsid w:val="0E046746"/>
    <w:rsid w:val="29054106"/>
    <w:rsid w:val="39F81B43"/>
    <w:rsid w:val="41105CC0"/>
    <w:rsid w:val="485456B3"/>
    <w:rsid w:val="49974D7A"/>
    <w:rsid w:val="4E101D99"/>
    <w:rsid w:val="50532DC1"/>
    <w:rsid w:val="51A64E9D"/>
    <w:rsid w:val="613740FF"/>
    <w:rsid w:val="651974CE"/>
    <w:rsid w:val="67162774"/>
    <w:rsid w:val="6CF64798"/>
    <w:rsid w:val="748B2B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8">
    <w:name w:val="Emphasis"/>
    <w:qFormat/>
    <w:uiPriority w:val="20"/>
    <w:rPr>
      <w:color w:val="CC0000"/>
    </w:rPr>
  </w:style>
  <w:style w:type="character" w:customStyle="1" w:styleId="9">
    <w:name w:val="批注框文本 Char"/>
    <w:link w:val="2"/>
    <w:qFormat/>
    <w:uiPriority w:val="0"/>
    <w:rPr>
      <w:kern w:val="2"/>
      <w:sz w:val="18"/>
      <w:szCs w:val="18"/>
    </w:rPr>
  </w:style>
  <w:style w:type="character" w:customStyle="1" w:styleId="10">
    <w:name w:val="style151"/>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lszy</Company>
  <Pages>1</Pages>
  <Words>219</Words>
  <Characters>236</Characters>
  <Lines>3</Lines>
  <Paragraphs>1</Paragraphs>
  <TotalTime>5</TotalTime>
  <ScaleCrop>false</ScaleCrop>
  <LinksUpToDate>false</LinksUpToDate>
  <CharactersWithSpaces>321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2012-01-04T05:10:00Z</dcterms:created>
  <dc:creator>zxq</dc:creator>
  <cp:lastModifiedBy>澜</cp:lastModifiedBy>
  <cp:lastPrinted>2023-09-19T08:10:00Z</cp:lastPrinted>
  <dcterms:modified xsi:type="dcterms:W3CDTF">2023-11-10T00:59:23Z</dcterms:modified>
  <dc:title>乐山职业技术学院申报专业技术职务科研情况一览表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A8C9C45F472D4CE3B5E07566FA22A71A_13</vt:lpwstr>
  </property>
</Properties>
</file>